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上海富国岛自由行7天6晚行程单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XBGJFGD20250730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上海-富国岛 VN491  0115/0510
                <w:br/>
                富国岛-上海 VN490 1855/0015+1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机票+酒店自由行产品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起飞前一晚：22:15抵达上海浦东机场办理登机
                <w:br/>
              </w:t>
            </w:r>
          </w:p>
          <w:p>
            <w:pPr>
              <w:pStyle w:val="indent"/>
            </w:pPr>
            <w:r>
              <w:rPr>
                <w:rFonts w:ascii="微软雅黑" w:hAnsi="微软雅黑" w:eastAsia="微软雅黑" w:cs="微软雅黑"/>
                <w:color w:val="000000"/>
                <w:sz w:val="20"/>
                <w:szCs w:val="20"/>
              </w:rPr>
              <w:t xml:space="preserve">
                请务必注意：起飞前一晚，22:15抵达上海浦东机场办理登机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富国岛新世界度假村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DAY1:上海-富国岛 VN491  01:15-05:10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富国岛新世界度假村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DAY2：全天自由活动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富国岛新世界度假村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DAY3：自由活动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富国岛新世界度假村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DAY4：全天自由活动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富国岛新世界度假村</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富国岛新世界度假村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DAY6 ：自由活动—送机-富国岛-上海VN490  航班：18:55-00:15
                <w:br/>
              </w:t>
            </w:r>
          </w:p>
          <w:p>
            <w:pPr>
              <w:pStyle w:val="indent"/>
            </w:pPr>
            <w:r>
              <w:rPr>
                <w:rFonts w:ascii="微软雅黑" w:hAnsi="微软雅黑" w:eastAsia="微软雅黑" w:cs="微软雅黑"/>
                <w:color w:val="000000"/>
                <w:sz w:val="20"/>
                <w:szCs w:val="20"/>
              </w:rPr>
              <w:t xml:space="preserve">
                自由活动-送机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DAY7：00:15分落地上海机场
                <w:br/>
              </w:t>
            </w:r>
          </w:p>
          <w:p>
            <w:pPr>
              <w:pStyle w:val="indent"/>
            </w:pPr>
            <w:r>
              <w:rPr>
                <w:rFonts w:ascii="微软雅黑" w:hAnsi="微软雅黑" w:eastAsia="微软雅黑" w:cs="微软雅黑"/>
                <w:color w:val="000000"/>
                <w:sz w:val="20"/>
                <w:szCs w:val="20"/>
              </w:rPr>
              <w:t xml:space="preserve">
                抵达上海，结束行程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1、出海请必须穿戴救生衣；
                <w:br/>
                2、切记请勿在出海船上嬉戏打闹；
                <w:br/>
                3、请勿夜间独自出行；
                <w:br/>
                4、自由行期间请务必注意人身及财产安全；
                <w:br/>
                5、通过越南海关请勿大声喧哗。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包机产品，不可取消，不可退改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大陆及港澳台居民：提前10个工作日提供给我社有效期6个月以上的护照扫描件；同时港澳台及外籍人员请务必同时携带“回乡证”办理出入境手续；持有台湾签发地护照的游客，请务必同时携带“台胞证”办理出入境手续；
                <w:br/>
                2、出发时，请携带好3张2寸白底彩照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《中国公民出国(境)旅游安全文明行为指南》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推荐关注外交部“领事直通车”微信公众号
                <w:br/>
                中国领事服务网http://cs.mfa.gov.cn/,时刻掌握旅游地安全提醒和旅游目的地安全风险提示外交部全球领事保护与服务应急热线+86-10-12308海外防诈，保护个人信息与账户安全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2025-06-23T01:22:55+08:00</dcterms:created>
  <dcterms:modified xsi:type="dcterms:W3CDTF">2025-06-23T01:22:55+08:00</dcterms:modified>
</cp:coreProperties>
</file>

<file path=docProps/custom.xml><?xml version="1.0" encoding="utf-8"?>
<Properties xmlns="http://schemas.openxmlformats.org/officeDocument/2006/custom-properties" xmlns:vt="http://schemas.openxmlformats.org/officeDocument/2006/docPropsVTypes"/>
</file>