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9月19日爱达魔都号合肥起止，合肥-上海-济州-福冈-上海-合肥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HZYL20240919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合肥高铁到达上海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韩国·济州  抵港14:00  离港22:30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州岛是一座充满自然之美和历史文化底蕴的岛屿，有壮丽的汉拿山，美丽的海岸线和独特的岩石群，还有世界著名的博物馆和古老的村落。您可以在海边享受阳光、沙滩和海鲜大餐，也可以在绿意盎然的牧场体验农耕生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日本·福冈  抵港12:00  离港21:00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上海-抵港：07:30 乘动车返回合肥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邮轮今日于早上07：30抵返上海吴淞口国际邮轮码头，享用早餐后，按顺序办理离船手续，结束愉快的游轮之旅。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1、合肥-上海往返高铁动车，上海车站到码头往返接送
                <w:br/>
                2、行程中所列船票+港务费
                <w:br/>
                3、 魔都相应行程住宿（指定船上设施、娱乐节
                <w:br/>
                目及活动）；
                <w:br/>
                4、 邮轮上提供的一日三餐（付费酒水饮料除
                <w:br/>
                外）；
                <w:br/>
                5、邮轮上的派对、主题晚会、表演、游戏、比
                <w:br/>
                赛等活动(特别注明的收费活动除外)；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2025-05-04T01:14:57+08:00</dcterms:created>
  <dcterms:modified xsi:type="dcterms:W3CDTF">2025-05-04T01:14:57+08:00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