
<file path=[Content_Types].xml><?xml version="1.0" encoding="utf-8"?>
<Types xmlns="http://schemas.openxmlformats.org/package/2006/content-types">
  <Default Extension="rels" ContentType="application/vnd.openxmlformats-package.relationships+xml"/>
  <Default Extension="xml" ContentType="application/xml"/>
  <Default Extension="jpg" ContentType="image/jpeg"/>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footer1.xml" ContentType="application/vnd.openxmlformats-officedocument.wordprocessingml.footer+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pict>
          <v:shape type="#_x0000_t75" style="width:400pt; height:26.666666666667pt; margin-left:0pt; margin-top:0pt; mso-position-horizontal:left; mso-position-vertical:top; mso-position-horizontal-relative:char; mso-position-vertical-relative:line;">
            <w10:wrap type="inline"/>
            <v:imagedata r:id="rId7" o:title=""/>
          </v:shape>
        </w:pict>
      </w:r>
    </w:p>
    <w:p>
      <w:pPr>
        <w:pStyle w:val="pStyle"/>
      </w:pPr>
      <w:r>
        <w:rPr>
          <w:rFonts w:ascii="微软雅黑" w:hAnsi="微软雅黑" w:eastAsia="微软雅黑" w:cs="微软雅黑"/>
          <w:sz w:val="24"/>
          <w:szCs w:val="24"/>
          <w:b/>
          <w:bCs/>
        </w:rPr>
        <w:t xml:space="preserve">【高铁】新年山顶祈福 · 雨花道院茶歇 · 穿越时空拜孔子 3日游行程单</w:t>
      </w:r>
    </w:p>
    <w:p>
      <w:pPr>
        <w:jc w:val="center"/>
        <w:spacing w:after="100"/>
      </w:pPr>
      <w:r>
        <w:rPr>
          <w:rFonts w:ascii="微软雅黑" w:hAnsi="微软雅黑" w:eastAsia="微软雅黑" w:cs="微软雅黑"/>
          <w:sz w:val="20"/>
          <w:szCs w:val="20"/>
        </w:rPr>
        <w:t xml:space="preserve">【高铁】新年山顶祈福 · 雨花道院茶歇 · 穿越时空拜孔子 3日游</w:t>
      </w:r>
    </w:p>
    <w:tbl>
      <w:tblGrid>
        <w:gridCol w:w="1200" w:type="dxa"/>
        <w:gridCol w:w="2300" w:type="dxa"/>
        <w:gridCol w:w="1200" w:type="dxa"/>
        <w:gridCol w:w="2300" w:type="dxa"/>
        <w:gridCol w:w="1200" w:type="dxa"/>
        <w:gridCol w:w="2300" w:type="dxa"/>
      </w:tblGrid>
      <w:tblPr>
        <w:tblStyle w:val="travel"/>
      </w:tblP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产品编号</w:t>
            </w:r>
          </w:p>
        </w:tc>
        <w:tc>
          <w:tcPr>
            <w:tcW w:w="2300" w:type="dxa"/>
          </w:tcPr>
          <w:p>
            <w:pPr>
              <w:pStyle w:val="indent"/>
            </w:pPr>
            <w:r>
              <w:rPr>
                <w:rFonts w:ascii="微软雅黑" w:hAnsi="微软雅黑" w:eastAsia="微软雅黑" w:cs="微软雅黑"/>
                <w:color w:val="000000"/>
                <w:sz w:val="20"/>
                <w:szCs w:val="20"/>
              </w:rPr>
              <w:t xml:space="preserve">ZHGL20230124</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出发地</w:t>
            </w:r>
          </w:p>
        </w:tc>
        <w:tc>
          <w:tcPr>
            <w:tcW w:w="2300" w:type="dxa"/>
          </w:tcPr>
          <w:p>
            <w:pPr>
              <w:pStyle w:val="indent"/>
            </w:pPr>
            <w:r>
              <w:rPr>
                <w:rFonts w:ascii="微软雅黑" w:hAnsi="微软雅黑" w:eastAsia="微软雅黑" w:cs="微软雅黑"/>
                <w:color w:val="000000"/>
                <w:sz w:val="20"/>
                <w:szCs w:val="20"/>
              </w:rPr>
              <w:t xml:space="preserve">安徽省</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目的地</w:t>
            </w:r>
          </w:p>
        </w:tc>
        <w:tc>
          <w:tcPr>
            <w:tcW w:w="2300" w:type="dxa"/>
          </w:tcPr>
          <w:p>
            <w:pPr>
              <w:pStyle w:val="indent"/>
            </w:pPr>
            <w:r>
              <w:rPr>
                <w:rFonts w:ascii="微软雅黑" w:hAnsi="微软雅黑" w:eastAsia="微软雅黑" w:cs="微软雅黑"/>
                <w:color w:val="000000"/>
                <w:sz w:val="20"/>
                <w:szCs w:val="20"/>
              </w:rPr>
              <w:t xml:space="preserve">山东省</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行程天数</w:t>
            </w:r>
          </w:p>
        </w:tc>
        <w:tc>
          <w:tcPr>
            <w:tcW w:w="2300" w:type="dxa"/>
          </w:tcPr>
          <w:p>
            <w:pPr>
              <w:pStyle w:val="indent"/>
            </w:pPr>
            <w:r>
              <w:rPr>
                <w:rFonts w:ascii="微软雅黑" w:hAnsi="微软雅黑" w:eastAsia="微软雅黑" w:cs="微软雅黑"/>
                <w:color w:val="000000"/>
                <w:sz w:val="20"/>
                <w:szCs w:val="20"/>
              </w:rPr>
              <w:t xml:space="preserve">3</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去程交通</w:t>
            </w:r>
          </w:p>
        </w:tc>
        <w:tc>
          <w:tcPr>
            <w:tcW w:w="2300" w:type="dxa"/>
          </w:tcPr>
          <w:p>
            <w:pPr>
              <w:pStyle w:val="indent"/>
            </w:pPr>
            <w:r>
              <w:rPr>
                <w:rFonts w:ascii="微软雅黑" w:hAnsi="微软雅黑" w:eastAsia="微软雅黑" w:cs="微软雅黑"/>
                <w:color w:val="000000"/>
                <w:sz w:val="20"/>
                <w:szCs w:val="20"/>
              </w:rPr>
              <w:t xml:space="preserve">动车</w:t>
            </w:r>
          </w:p>
        </w:tc>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返程交通</w:t>
            </w:r>
          </w:p>
        </w:tc>
        <w:tc>
          <w:tcPr>
            <w:tcW w:w="2300" w:type="dxa"/>
          </w:tcPr>
          <w:p>
            <w:pPr>
              <w:pStyle w:val="indent"/>
            </w:pPr>
            <w:r>
              <w:rPr>
                <w:rFonts w:ascii="微软雅黑" w:hAnsi="微软雅黑" w:eastAsia="微软雅黑" w:cs="微软雅黑"/>
                <w:color w:val="000000"/>
                <w:sz w:val="20"/>
                <w:szCs w:val="20"/>
              </w:rPr>
              <w:t xml:space="preserve">动车</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参考航班</w:t>
            </w:r>
          </w:p>
        </w:tc>
        <w:tc>
          <w:tcPr>
            <w:gridSpan w:val="5"/>
          </w:tcPr>
          <w:p>
            <w:pPr>
              <w:pStyle w:val="indent"/>
            </w:pPr>
            <w:r>
              <w:rPr>
                <w:rFonts w:ascii="微软雅黑" w:hAnsi="微软雅黑" w:eastAsia="微软雅黑" w:cs="微软雅黑"/>
                <w:color w:val="000000"/>
                <w:sz w:val="20"/>
                <w:szCs w:val="20"/>
              </w:rPr>
              <w:t xml:space="preserve">无</w:t>
            </w:r>
          </w:p>
        </w:tc>
      </w:tr>
      <w:tr>
        <w:trPr/>
        <w:tc>
          <w:tcPr>
            <w:tcW w:w="1200" w:type="dxa"/>
            <w:vAlign w:val="center"/>
            <w:shd w:val="clear" w:fill="efefef"/>
          </w:tcPr>
          <w:p>
            <w:pPr>
              <w:pStyle w:val="center"/>
            </w:pPr>
            <w:r>
              <w:rPr>
                <w:rFonts w:ascii="微软雅黑" w:hAnsi="微软雅黑" w:eastAsia="微软雅黑" w:cs="微软雅黑"/>
                <w:color w:val="000000"/>
                <w:sz w:val="20"/>
                <w:szCs w:val="20"/>
                <w:b/>
                <w:bCs/>
              </w:rPr>
              <w:t xml:space="preserve">产品亮点</w:t>
            </w:r>
          </w:p>
        </w:tc>
        <w:tc>
          <w:tcPr>
            <w:tcW w:w="8500" w:type="dxa"/>
            <w:gridSpan w:val="5"/>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行程安排</w:t>
      </w:r>
    </w:p>
    <w:tbl>
      <w:tblGrid>
        <w:gridCol w:w="1000" w:type="dxa"/>
        <w:gridCol w:w="9500" w:type="dxa"/>
      </w:tblGrid>
      <w:tblPr>
        <w:tblStyle w:val="lineSchedulings"/>
      </w:tblPr>
      <w:tr>
        <w:trPr/>
        <w:tc>
          <w:tcPr>
            <w:tcW w:w="10500" w:type="dxa"/>
            <w:gridSpan w:val="2"/>
          </w:tcPr>
          <w:p>
            <w:pPr/>
            <w:r>
              <w:rPr>
                <w:rFonts w:ascii="微软雅黑" w:hAnsi="微软雅黑" w:eastAsia="微软雅黑" w:cs="微软雅黑"/>
                <w:sz w:val="22"/>
                <w:szCs w:val="22"/>
                <w:b/>
                <w:bCs/>
              </w:rPr>
              <w:t xml:space="preserve">D1</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合肥-山东
                <w:br/>
              </w:t>
            </w:r>
          </w:p>
          <w:p>
            <w:pPr>
              <w:pStyle w:val="indent"/>
            </w:pPr>
            <w:r>
              <w:rPr>
                <w:rFonts w:ascii="微软雅黑" w:hAnsi="微软雅黑" w:eastAsia="微软雅黑" w:cs="微软雅黑"/>
                <w:color w:val="000000"/>
                <w:sz w:val="20"/>
                <w:szCs w:val="20"/>
              </w:rPr>
              <w:t xml:space="preserve">
                济南西站集合（建议11:30之前抵达车次），开始愉快的旅游行程。
                <w:br/>
                约11:50芙蓉街自由品尝特色小吃。
                <w:br/>
                在济南的老街中，芙蓉街是最热闹的。无数的小商小贩，在路两边各据一摊或一店，各色小吃琳琅满目。芙蓉街上每天人流不断。相比于大多数寂寂无声的老街，这芙蓉老街充满了商业活力。约13:00游览【曲水亭街】（游览20分钟）
                <w:br/>
                曲水亭街老济南人生活的地方，一边是青砖红白的老屋，一边是从容流过的小清泉，他们那家里基本都有泉水，有文艺复古小店，家家泉水，户户垂杨，体会老济南人家邻泉而居，饮于泉，沐于泉，乐于泉的惬意生。约13:20赴【大明湖景区】（车程约10分钟，游览约1小时）
                <w:br/>
                四面荷花三面柳，一城山色半城湖，整个景区呈现出曲径通幽 、溪桥相映、草木葱茏、瑞鸟翔集的景观效果，游客漫步其中，就像是在水墨画中游赏一般。约14:20国家5A级景区、天下第一泉——【趵突泉】（游览时间约60分钟）
                <w:br/>
                李清照纪念堂等景点、潄玉泉、无忧泉、万竹园等景点！约15:30乘车赴泰安。（车程约1.5小时）。
                <w:br/>
                约17:30晚餐不含，敬请自理。
                <w:br/>
                约18:30入住酒店。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D2</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泰安-泰山-岱庙
                <w:br/>
              </w:t>
            </w:r>
          </w:p>
          <w:p>
            <w:pPr>
              <w:pStyle w:val="indent"/>
            </w:pPr>
            <w:r>
              <w:rPr>
                <w:rFonts w:ascii="微软雅黑" w:hAnsi="微软雅黑" w:eastAsia="微软雅黑" w:cs="微软雅黑"/>
                <w:color w:val="000000"/>
                <w:sz w:val="20"/>
                <w:szCs w:val="20"/>
              </w:rPr>
              <w:t xml:space="preserve">
                约07:30酒店内用早餐。
                <w:br/>
                约08:00游览【东岳泰山】（包含泰山大门票+往返景区交通车  游览时间约6——8小时）
                <w:br/>
                天外村换乘景区交通车至中天门，步行经云步桥、迎客松、十八盘等景点（或乘坐索道费用不含 单程100元自理）至岱顶景区。一家人将祝福挂在泰山山顶，沐浴泰山的灵气，必能心想事成！约11:30泰山山顶享用午餐。（费用包含；餐标30人）
                <w:br/>
                约12:30游览南天门、天街、望吴胜迹、青帝宫、玉皇庙、拱北石等景点。领略“会当凌绝顶、一览众山小”的豪情！原路返回山下~约16:00游览东岳神府【岱庙】（约1.5小时）。
                <w:br/>
                岱庙俗称”东岳庙”。始建于汉代，是历代帝王举行封禅大典和祭拜泰山神的地方。岱庙的主体建筑是天贶殿，为东岳大帝的神宫。庙内存有秦朝李斯篆书的泰山刻石。岱庙与北京故宫、山东曲阜三孔、承德避暑山庄的外八庙，并称中国四大古建筑群。
                <w:br/>
                雨花道院：岱庙雨花道院历史上一直是历代皇帝封禅泰山时休憩的场所，在此处我们为您准备了精致的茶歇，品尝着山泉水烹制的泰山女儿茶，听导游员娓娓道来的泰山典故，登山的疲惫一扫而空~约17:30入住酒店休息
                <w:br/>
                晚餐不含，自行品尝当地小吃~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r>
        <w:trPr/>
        <w:tc>
          <w:tcPr>
            <w:tcW w:w="10500" w:type="dxa"/>
            <w:gridSpan w:val="2"/>
          </w:tcPr>
          <w:p>
            <w:pPr/>
            <w:r>
              <w:rPr>
                <w:rFonts w:ascii="微软雅黑" w:hAnsi="微软雅黑" w:eastAsia="微软雅黑" w:cs="微软雅黑"/>
                <w:sz w:val="22"/>
                <w:szCs w:val="22"/>
                <w:b/>
                <w:bCs/>
              </w:rPr>
              <w:t xml:space="preserve">D3</w:t>
            </w:r>
          </w:p>
        </w:tc>
      </w:tr>
      <w:tr>
        <w:trPr/>
        <w:tc>
          <w:tcPr>
            <w:tcW w:w="1000" w:type="dxa"/>
          </w:tcPr>
          <w:p>
            <w:pPr>
              <w:pStyle w:val="indent"/>
            </w:pPr>
            <w:r>
              <w:rPr>
                <w:rFonts w:ascii="微软雅黑" w:hAnsi="微软雅黑" w:eastAsia="微软雅黑" w:cs="微软雅黑"/>
                <w:sz w:val="22"/>
                <w:szCs w:val="22"/>
                <w:b/>
                <w:bCs/>
              </w:rPr>
              <w:t xml:space="preserve">行程详情</w:t>
            </w:r>
          </w:p>
        </w:tc>
        <w:tc>
          <w:tcPr>
            <w:tcW w:w="9500" w:type="dxa"/>
          </w:tcPr>
          <w:p>
            <w:pPr>
              <w:pStyle w:val="indent"/>
            </w:pPr>
            <w:r>
              <w:rPr>
                <w:rFonts w:ascii="微软雅黑" w:hAnsi="微软雅黑" w:eastAsia="微软雅黑" w:cs="微软雅黑"/>
                <w:sz w:val="22"/>
                <w:szCs w:val="22"/>
                <w:b/>
                <w:bCs/>
              </w:rPr>
              <w:t xml:space="preserve">
                泰安-曲阜-出发地
                <w:br/>
              </w:t>
            </w:r>
          </w:p>
          <w:p>
            <w:pPr>
              <w:pStyle w:val="indent"/>
            </w:pPr>
            <w:r>
              <w:rPr>
                <w:rFonts w:ascii="微软雅黑" w:hAnsi="微软雅黑" w:eastAsia="微软雅黑" w:cs="微软雅黑"/>
                <w:color w:val="000000"/>
                <w:sz w:val="20"/>
                <w:szCs w:val="20"/>
              </w:rPr>
              <w:t xml:space="preserve">
                约08:00 酒店内用早餐。
                <w:br/>
                约08:30乘车赴曲阜（约1.5小时）。
                <w:br/>
                约10:00游览天下第一庙——【孔庙】（游览时间约80分钟）九进院落、三路布局，在肃穆的大成殿前祭拜孔子，追随圣贤足迹；
                <w:br/>
                约11:20游览天下第一家——【孔府】（游览时间约40分钟）亲身感受孔子后裔生活之奢华！
                <w:br/>
                约12:00 用中餐。（餐标60元/人指定餐厅：孔门官府菜---孔府菜是当年孔府接待贵宾、袭爵上任、生辰、大婚时特备的高级宴席，是经过数百年不断发展充实逐渐形成的一套独具风味的家宴被赞誉为集”中国宴席之大成者“的代表。以北方菜为基础，是山东菜系的重要组成部分。数百年来，经广泛吸取全国各地烹调技艺，不断充实创新而逐渐发展形成的一种独具风味的家宴，而现如今则成为具有代表性的官府菜。）
                <w:br/>
                约13:00游览世界最大家族墓地——【孔林】（游览时间约1小时）数千亩林地，感叹日月如梭！
                <w:br/>
                孔林内部电瓶车20元费用不含，如需乘坐，请您将车费现付景区工作人员。
                <w:br/>
              </w:t>
            </w:r>
          </w:p>
        </w:tc>
      </w:tr>
      <w:tr>
        <w:trPr/>
        <w:tc>
          <w:tcPr>
            <w:tcW w:w="1000" w:type="dxa"/>
          </w:tcPr>
          <w:p>
            <w:pPr>
              <w:pStyle w:val="indent"/>
            </w:pPr>
            <w:r>
              <w:rPr>
                <w:rFonts w:ascii="微软雅黑" w:hAnsi="微软雅黑" w:eastAsia="微软雅黑" w:cs="微软雅黑"/>
                <w:sz w:val="22"/>
                <w:szCs w:val="22"/>
                <w:b/>
                <w:bCs/>
              </w:rPr>
              <w:t xml:space="preserve">用餐</w:t>
            </w:r>
          </w:p>
        </w:tc>
        <w:tc>
          <w:tcPr>
            <w:tcW w:w="9500" w:type="dxa"/>
          </w:tcPr>
          <w:p>
            <w:pPr>
              <w:pStyle w:val="indent"/>
            </w:pPr>
            <w:r>
              <w:rPr>
                <w:rFonts w:ascii="微软雅黑" w:hAnsi="微软雅黑" w:eastAsia="微软雅黑" w:cs="微软雅黑"/>
                <w:color w:val="000000"/>
                <w:sz w:val="20"/>
                <w:szCs w:val="20"/>
              </w:rPr>
              <w:t xml:space="preserve">早餐：X     午餐：X     晚餐：X   </w:t>
            </w:r>
          </w:p>
        </w:tc>
      </w:tr>
      <w:tr>
        <w:trPr/>
        <w:tc>
          <w:tcPr>
            <w:tcW w:w="1000" w:type="dxa"/>
          </w:tcPr>
          <w:p>
            <w:pPr>
              <w:pStyle w:val="indent"/>
            </w:pPr>
            <w:r>
              <w:rPr>
                <w:rFonts w:ascii="微软雅黑" w:hAnsi="微软雅黑" w:eastAsia="微软雅黑" w:cs="微软雅黑"/>
                <w:sz w:val="22"/>
                <w:szCs w:val="22"/>
                <w:b/>
                <w:bCs/>
              </w:rPr>
              <w:t xml:space="preserve">住宿</w:t>
            </w:r>
          </w:p>
        </w:tc>
        <w:tc>
          <w:tcPr>
            <w:tcW w:w="9500" w:type="dxa"/>
          </w:tcPr>
          <w:p>
            <w:pPr>
              <w:pStyle w:val="indent"/>
            </w:pPr>
            <w:r>
              <w:rPr>
                <w:rFonts w:ascii="微软雅黑" w:hAnsi="微软雅黑" w:eastAsia="微软雅黑" w:cs="微软雅黑"/>
                <w:color w:val="000000"/>
                <w:sz w:val="20"/>
                <w:szCs w:val="20"/>
              </w:rPr>
              <w:t xml:space="preserve">无</w:t>
            </w:r>
          </w:p>
        </w:tc>
      </w:tr>
    </w:tbl>
    <w:p>
      <w:pPr>
        <w:jc w:val="left"/>
        <w:spacing w:before="10" w:after="10"/>
      </w:pPr>
      <w:r>
        <w:rPr>
          <w:rFonts w:ascii="微软雅黑" w:hAnsi="微软雅黑" w:eastAsia="微软雅黑" w:cs="微软雅黑"/>
          <w:sz w:val="22"/>
          <w:szCs w:val="22"/>
          <w:b/>
          <w:bCs/>
        </w:rPr>
        <w:t xml:space="preserve">费用说明</w:t>
      </w:r>
    </w:p>
    <w:tbl>
      <w:tblGrid>
        <w:gridCol w:w="2300" w:type="dxa"/>
        <w:gridCol w:w="8200" w:type="dxa"/>
      </w:tblGrid>
      <w:tblPr>
        <w:tblStyle w:val="lineCost"/>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费用包含</w:t>
            </w:r>
          </w:p>
        </w:tc>
        <w:tc>
          <w:tcPr>
            <w:tcW w:w="8200" w:type="dxa"/>
            <w:gridSpan w:val="3"/>
          </w:tcPr>
          <w:p>
            <w:pPr>
              <w:pStyle w:val="indent"/>
            </w:pPr>
            <w:r>
              <w:rPr>
                <w:rFonts w:ascii="微软雅黑" w:hAnsi="微软雅黑" w:eastAsia="微软雅黑" w:cs="微软雅黑"/>
                <w:color w:val="000000"/>
                <w:sz w:val="20"/>
                <w:szCs w:val="20"/>
              </w:rPr>
              <w:t xml:space="preserve">
                用餐：含二次早餐；3次正餐，1正餐餐标128元/人+1山顶用餐30元/人+特色孔府宴60元/人
                <w:br/>
                交通：当地空调旅游车；
                <w:br/>
                住宿：四星级参考酒店： 丽景美仑酒店
                <w:br/>
                五星级参考酒店：东尊华美达酒店//泰安蓝海御华大饭店//宝盛大酒店//金盛大酒店
                <w:br/>
                门票：景点第一大门票（泰山往返景区交通车70元/人已含）；
                <w:br/>
                导游：地陪导游讲解服务；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费用不包含</w:t>
            </w:r>
          </w:p>
        </w:tc>
        <w:tc>
          <w:tcPr>
            <w:tcW w:w="8200" w:type="dxa"/>
            <w:gridSpan w:val="3"/>
          </w:tcPr>
          <w:p>
            <w:pPr>
              <w:pStyle w:val="indent"/>
            </w:pPr>
            <w:r>
              <w:rPr>
                <w:rFonts w:ascii="微软雅黑" w:hAnsi="微软雅黑" w:eastAsia="微软雅黑" w:cs="微软雅黑"/>
                <w:color w:val="000000"/>
                <w:sz w:val="20"/>
                <w:szCs w:val="20"/>
              </w:rPr>
              <w:t xml:space="preserve">
                1、三孔区间小巴50元/人，孔林内电瓶车20元/人。
                <w:br/>
                2、泰山索道单程100元/人，往返200元/人。
              </w:t>
            </w:r>
          </w:p>
        </w:tc>
      </w:tr>
    </w:tbl>
    <w:p>
      <w:pPr>
        <w:jc w:val="left"/>
        <w:spacing w:before="10" w:after="10"/>
      </w:pPr>
      <w:r>
        <w:rPr>
          <w:rFonts w:ascii="微软雅黑" w:hAnsi="微软雅黑" w:eastAsia="微软雅黑" w:cs="微软雅黑"/>
          <w:sz w:val="22"/>
          <w:szCs w:val="22"/>
          <w:b/>
          <w:bCs/>
        </w:rPr>
        <w:t xml:space="preserve">其他说明</w:t>
      </w:r>
    </w:p>
    <w:tbl>
      <w:tblGrid>
        <w:gridCol w:w="2300" w:type="dxa"/>
        <w:gridCol w:w="8200" w:type="dxa"/>
      </w:tblGrid>
      <w:tblPr>
        <w:tblStyle w:val="remark"/>
      </w:tblP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退改规则</w:t>
            </w:r>
          </w:p>
        </w:tc>
        <w:tc>
          <w:tcPr>
            <w:tcW w:w="8200" w:type="dxa"/>
          </w:tcPr>
          <w:p>
            <w:pPr>
              <w:pStyle w:val="indent"/>
            </w:pPr>
            <w:r>
              <w:rPr>
                <w:rFonts w:ascii="微软雅黑" w:hAnsi="微软雅黑" w:eastAsia="微软雅黑" w:cs="微软雅黑"/>
                <w:color w:val="000000"/>
                <w:sz w:val="20"/>
                <w:szCs w:val="20"/>
              </w:rPr>
              <w:t xml:space="preserve">
                （5）以旅游合同约定为准，如按约定比例扣除的必要的费用低于实际发生的费用，旅游者按照实际发生的费用支付。
                <w:br/>
                因部分旅游资源需提前预订的特殊性，本产品线路在旅行社成团后至出行前6天取消的，也将产生实际损失，具体损失包括但不限于机票、酒店等，如旅游者需要取消订单，应及时联系旅行社，旅行社除协助旅游者减损并退还未实际发生的损失费用外不再承担其他赔偿责任。。
              </w:t>
            </w:r>
          </w:p>
        </w:tc>
      </w:tr>
      <w:tr>
        <w:trPr/>
        <w:tc>
          <w:tcPr>
            <w:tcW w:w="2300" w:type="dxa"/>
            <w:vAlign w:val="center"/>
            <w:shd w:val="clear" w:fill="efefef"/>
          </w:tcPr>
          <w:p>
            <w:pPr>
              <w:pStyle w:val="center"/>
            </w:pPr>
            <w:r>
              <w:rPr>
                <w:rFonts w:ascii="微软雅黑" w:hAnsi="微软雅黑" w:eastAsia="微软雅黑" w:cs="微软雅黑"/>
                <w:color w:val="000000"/>
                <w:sz w:val="20"/>
                <w:szCs w:val="20"/>
                <w:b/>
                <w:bCs/>
              </w:rPr>
              <w:t xml:space="preserve">保险信息</w:t>
            </w:r>
          </w:p>
        </w:tc>
        <w:tc>
          <w:tcPr>
            <w:tcW w:w="8200" w:type="dxa"/>
          </w:tcPr>
          <w:p>
            <w:pPr>
              <w:pStyle w:val="indent"/>
            </w:pPr>
            <w:r>
              <w:rPr>
                <w:rFonts w:ascii="微软雅黑" w:hAnsi="微软雅黑" w:eastAsia="微软雅黑" w:cs="微软雅黑"/>
                <w:color w:val="000000"/>
                <w:sz w:val="20"/>
                <w:szCs w:val="20"/>
              </w:rPr>
              <w:t xml:space="preserve">
                《中国公民国内旅游文明行为公约》
                <w:br/>
                营造文明、和谐的旅游环境，关系到每位旅游者的切身利益。做文明旅游者是我们大家的义务，请遵守以下公约：
                <w:br/>
                1、维护环境卫生。不随地吐痰和口香糖，不乱扔废弃物，不在禁烟场所吸烟。
                <w:br/>
                2、遵守公共秩序。不喧哗吵闹，排队遵守秩序，不并行挡道，不在公众场所高声交谈。
                <w:br/>
                3、保护生态环境。不踩踏绿地，不摘折花木和果实，不追捉、投打、乱喂动物。
                <w:br/>
                4、保护文物古迹。不在文物古迹上涂刻，不攀爬触摸文物，拍照摄像遵守规定。
                <w:br/>
                5、爱惜公共设施。不污损客房用品，不损坏公用设施，不贪占小便宜，节约用水用电，用餐不浪费。 
                <w:br/>
                6、尊重别人权利。不强行和外宾合影，不对着别人打喷嚏，不长期占用公共设施，尊重服务人员的劳动，尊重各民族宗教习俗。 
                <w:br/>
                7、讲究以礼待人。衣着整洁得体，不在公共场所袒胸赤膊;礼让老幼病残，礼让女士;不讲粗话。
                <w:br/>
                8、提倡健康娱乐。抵制封建迷信活动，拒绝黄、赌、毒。
              </w:t>
            </w:r>
          </w:p>
        </w:tc>
      </w:tr>
    </w:tbl>
    <w:sectPr>
      <w:footerReference w:type="default" r:id="rId8"/>
      <w:pgSz w:orient="portrait" w:w="11905.511811023622" w:h="16837.79527559055"/>
      <w:pgMar w:top="700" w:right="700" w:bottom="700" w:left="700" w:header="720" w:footer="20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
      <w:rPr>
        <w:rFonts w:ascii="微软雅黑" w:hAnsi="微软雅黑" w:eastAsia="微软雅黑" w:cs="微软雅黑"/>
        <w:color w:val="666666"/>
        <w:sz w:val="22"/>
        <w:szCs w:val="22"/>
      </w:rPr>
      <w:t xml:space="preserve">http://erp.cncn.net                                                       打印日期：2025-05-21</w:t>
    </w: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微软雅黑" w:hAnsi="微软雅黑" w:eastAsia="微软雅黑" w:cs="微软雅黑"/>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customStyle="1" w:styleId="pStyle">
    <w:name w:val="pStyle"/>
    <w:basedOn w:val="Normal"/>
    <w:pPr>
      <w:jc w:val="center"/>
      <w:spacing w:before="100" w:after="100"/>
    </w:pPr>
  </w:style>
  <w:style w:type="paragraph" w:customStyle="1" w:styleId="center">
    <w:name w:val="center"/>
    <w:basedOn w:val="Normal"/>
    <w:pPr>
      <w:jc w:val="center"/>
    </w:pPr>
  </w:style>
  <w:style w:type="paragraph" w:customStyle="1" w:styleId="indent">
    <w:name w:val="indent"/>
    <w:basedOn w:val="Normal"/>
    <w:pPr>
      <w:ind w:left="72" w:right="0"/>
    </w:pPr>
  </w:style>
  <w:style w:type="paragraph" w:customStyle="1" w:styleId="right">
    <w:name w:val="right"/>
    <w:basedOn w:val="Normal"/>
    <w:pPr>
      <w:jc w:val="right"/>
      <w:ind w:left="0" w:right="50"/>
    </w:pPr>
  </w:style>
  <w:style w:type="table" w:customStyle="1" w:styleId="myOwnTableStyle">
    <w:name w:val="myOwnTableStyle"/>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travel">
    <w:name w:val="travel"/>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Schedulings">
    <w:name w:val="lineSchedulings"/>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lineCost">
    <w:name w:val="lineCost"/>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 w:type="table" w:customStyle="1" w:styleId="remark">
    <w:name w:val="remark"/>
    <w:uiPriority w:val="99"/>
    <w:tblPr>
      <w:jc w:val="center"/>
      <w:tblW w:w="0" w:type="auto"/>
      <w:tblCellMar>
        <w:top w:w="0" w:type="dxa"/>
        <w:left w:w="0" w:type="dxa"/>
        <w:right w:w="0" w:type="dxa"/>
        <w:bottom w:w="0" w:type="dxa"/>
      </w:tblCellMar>
      <w:tblBorders>
        <w:top w:val="single" w:sz="6" w:color="000"/>
        <w:left w:val="single" w:sz="6" w:color="000"/>
        <w:right w:val="single" w:sz="6" w:color="000"/>
        <w:bottom w:val="single" w:sz="6" w:color="000"/>
        <w:insideH w:val="single" w:sz="6" w:color="000"/>
        <w:insideV w:val="single" w:sz="6" w:color="000"/>
      </w:tblBorders>
    </w:tblPr>
    <w:tblStylePr w:type="firstRow">
      <w:tcPr>
        <w:tblBorders>
          <w:bottom w:val="single" w:sz="0" w:color="000"/>
        </w:tblBorders>
      </w:tcPr>
    </w:tblStyle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 Id="rId7" Type="http://schemas.openxmlformats.org/officeDocument/2006/relationships/image" Target="media/section_image1.jpg"/><Relationship Id="rId8"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2025-05-21T20:55:40+08:00</dcterms:created>
  <dcterms:modified xsi:type="dcterms:W3CDTF">2025-05-21T20:55:40+08:00</dcterms:modified>
</cp:coreProperties>
</file>

<file path=docProps/custom.xml><?xml version="1.0" encoding="utf-8"?>
<Properties xmlns="http://schemas.openxmlformats.org/officeDocument/2006/custom-properties" xmlns:vt="http://schemas.openxmlformats.org/officeDocument/2006/docPropsVTypes"/>
</file>